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23" w:rsidRDefault="00591A23" w:rsidP="00591A23">
      <w:pPr>
        <w:rPr>
          <w:b/>
          <w:u w:val="single"/>
        </w:rPr>
      </w:pPr>
      <w:r>
        <w:rPr>
          <w:b/>
          <w:u w:val="single"/>
        </w:rPr>
        <w:t>K i v o n a t a Jogi, Ügyrendi és Társadalmi Kapcsolatok Bizottsága 2017. február 23-ai ülésén hozott határozataiból:</w:t>
      </w:r>
    </w:p>
    <w:p w:rsidR="00591A23" w:rsidRDefault="00591A23" w:rsidP="00591A23">
      <w:pPr>
        <w:rPr>
          <w:b/>
          <w:u w:val="single"/>
        </w:rPr>
      </w:pPr>
    </w:p>
    <w:p w:rsidR="0085659D" w:rsidRDefault="0085659D" w:rsidP="0085659D">
      <w:pPr>
        <w:rPr>
          <w:b/>
          <w:u w:val="single"/>
        </w:rPr>
      </w:pPr>
      <w:r>
        <w:rPr>
          <w:b/>
          <w:u w:val="single"/>
        </w:rPr>
        <w:t>24/2017. (II. 23.) JÜTB határozat</w:t>
      </w:r>
    </w:p>
    <w:p w:rsidR="0085659D" w:rsidRDefault="0085659D" w:rsidP="0085659D">
      <w:pPr>
        <w:rPr>
          <w:b/>
          <w:szCs w:val="24"/>
        </w:rPr>
      </w:pPr>
    </w:p>
    <w:p w:rsidR="0085659D" w:rsidRPr="00597914" w:rsidRDefault="0085659D" w:rsidP="0085659D">
      <w:r w:rsidRPr="00597914">
        <w:t>A Hajdú-Bihar Megyei Önkormányzat Közgyűlése Jogi, Ügyrendi és Társadalmi Kapcsolatok Bizottsága</w:t>
      </w:r>
      <w:r w:rsidRPr="00597914">
        <w:rPr>
          <w:b/>
        </w:rPr>
        <w:t xml:space="preserve"> </w:t>
      </w:r>
      <w:r w:rsidRPr="00597914">
        <w:t xml:space="preserve">a Hajdú-Bihar Megyei Önkormányzat Közgyűlése és Szervei Szervezeti és Működési Szabályzatáról szóló 1/2015. (II. 2.) önkormányzati rendelet 2. mellékletében meghatározott jogkörében eljárva </w:t>
      </w:r>
    </w:p>
    <w:p w:rsidR="0085659D" w:rsidRPr="00597914" w:rsidRDefault="0085659D" w:rsidP="0085659D"/>
    <w:p w:rsidR="0085659D" w:rsidRPr="00597914" w:rsidRDefault="0085659D" w:rsidP="0085659D">
      <w:r w:rsidRPr="00597914">
        <w:t xml:space="preserve">1./ a </w:t>
      </w:r>
      <w:r>
        <w:t>24</w:t>
      </w:r>
      <w:r w:rsidRPr="00597914">
        <w:t>/201</w:t>
      </w:r>
      <w:r>
        <w:t>7</w:t>
      </w:r>
      <w:r w:rsidRPr="00597914">
        <w:t xml:space="preserve">. (II. </w:t>
      </w:r>
      <w:r>
        <w:t>23</w:t>
      </w:r>
      <w:r w:rsidRPr="00597914">
        <w:t>.) JÜTB határozatában foglaltak alapján „Országos, regionális, megyei, kistérségi vagy települési szintű sportrendezvények lebonyolítására, szabadidősport rendezvényeken való részvételre, szabadidős programok támogatására, egészségkárosultak sportrendezvényei lebonyolítására</w:t>
      </w:r>
      <w:r w:rsidRPr="00597914">
        <w:rPr>
          <w:i/>
        </w:rPr>
        <w:t xml:space="preserve"> </w:t>
      </w:r>
      <w:r w:rsidRPr="00597914">
        <w:t>201</w:t>
      </w:r>
      <w:r>
        <w:t>7</w:t>
      </w:r>
      <w:r w:rsidRPr="00597914">
        <w:t>. évben” elnevezésű pályázatot ír ki a határozat melléklete szerint.</w:t>
      </w:r>
    </w:p>
    <w:p w:rsidR="0085659D" w:rsidRPr="00597914" w:rsidRDefault="0085659D" w:rsidP="0085659D"/>
    <w:p w:rsidR="0085659D" w:rsidRPr="00597914" w:rsidRDefault="0085659D" w:rsidP="0085659D">
      <w:r w:rsidRPr="00597914">
        <w:t>2./ A bizottság felkéri elnökét a pályázat közzétételével és a beérkezett pályázatok elbírálásra való előkészítésével kapcsolatos további intézkedések megtételére.</w:t>
      </w:r>
    </w:p>
    <w:p w:rsidR="0085659D" w:rsidRPr="00597914" w:rsidRDefault="0085659D" w:rsidP="0085659D">
      <w:pPr>
        <w:rPr>
          <w:b/>
        </w:rPr>
      </w:pPr>
    </w:p>
    <w:p w:rsidR="0085659D" w:rsidRPr="00597914" w:rsidRDefault="0085659D" w:rsidP="0085659D">
      <w:r w:rsidRPr="00597914">
        <w:rPr>
          <w:b/>
          <w:u w:val="single"/>
        </w:rPr>
        <w:t>Végrehajtásért felelős:</w:t>
      </w:r>
      <w:r w:rsidRPr="00597914">
        <w:tab/>
        <w:t>Bernáth László, a bizottság elnöke</w:t>
      </w:r>
    </w:p>
    <w:p w:rsidR="0085659D" w:rsidRPr="00597914" w:rsidRDefault="0085659D" w:rsidP="0085659D">
      <w:r w:rsidRPr="00597914">
        <w:rPr>
          <w:b/>
          <w:u w:val="single"/>
        </w:rPr>
        <w:t>Határidő:</w:t>
      </w:r>
      <w:r w:rsidRPr="00597914">
        <w:tab/>
      </w:r>
      <w:r w:rsidRPr="00597914">
        <w:tab/>
      </w:r>
      <w:r w:rsidRPr="00597914">
        <w:tab/>
        <w:t>201</w:t>
      </w:r>
      <w:r>
        <w:t>7</w:t>
      </w:r>
      <w:r w:rsidRPr="00597914">
        <w:t>. március 31</w:t>
      </w:r>
      <w:proofErr w:type="gramStart"/>
      <w:r w:rsidRPr="00597914">
        <w:t>.,</w:t>
      </w:r>
      <w:proofErr w:type="gramEnd"/>
      <w:r w:rsidRPr="00597914">
        <w:t xml:space="preserve"> a pályázatok elbírálására </w:t>
      </w:r>
    </w:p>
    <w:p w:rsidR="0085659D" w:rsidRDefault="0085659D" w:rsidP="0085659D">
      <w:pPr>
        <w:rPr>
          <w:b/>
          <w:szCs w:val="24"/>
        </w:rPr>
      </w:pPr>
    </w:p>
    <w:p w:rsidR="0085659D" w:rsidRDefault="0085659D" w:rsidP="0085659D">
      <w:pPr>
        <w:jc w:val="right"/>
        <w:rPr>
          <w:b/>
          <w:u w:val="single"/>
        </w:rPr>
      </w:pPr>
      <w:r>
        <w:rPr>
          <w:b/>
          <w:u w:val="single"/>
        </w:rPr>
        <w:t>A 24/2017. (II. 23.) JÜTB határozat melléklete</w:t>
      </w:r>
    </w:p>
    <w:p w:rsidR="0085659D" w:rsidRDefault="0085659D" w:rsidP="0085659D">
      <w:pPr>
        <w:rPr>
          <w:b/>
          <w:szCs w:val="24"/>
        </w:rPr>
      </w:pPr>
    </w:p>
    <w:p w:rsidR="0085659D" w:rsidRPr="00132622" w:rsidRDefault="0085659D" w:rsidP="0085659D">
      <w:pPr>
        <w:jc w:val="center"/>
        <w:rPr>
          <w:b/>
        </w:rPr>
      </w:pPr>
      <w:r w:rsidRPr="00132622">
        <w:rPr>
          <w:b/>
        </w:rPr>
        <w:t>A HAJDÚ-BIHAR MEGYEI ÖNKORMÁNYZAT KÖZGYŰLÉSE</w:t>
      </w:r>
    </w:p>
    <w:p w:rsidR="0085659D" w:rsidRDefault="0085659D" w:rsidP="0085659D">
      <w:pPr>
        <w:jc w:val="center"/>
        <w:rPr>
          <w:b/>
        </w:rPr>
      </w:pPr>
      <w:r w:rsidRPr="00132622">
        <w:rPr>
          <w:b/>
        </w:rPr>
        <w:t>JOGI ÜGYRENDI ÉS TÁRSADALMI KAPCSOLATOK BIZOTTSÁGA</w:t>
      </w:r>
    </w:p>
    <w:p w:rsidR="0085659D" w:rsidRPr="00132622" w:rsidRDefault="0085659D" w:rsidP="0085659D">
      <w:pPr>
        <w:jc w:val="center"/>
        <w:rPr>
          <w:b/>
        </w:rPr>
      </w:pPr>
    </w:p>
    <w:p w:rsidR="0085659D" w:rsidRPr="00A9111B" w:rsidRDefault="0085659D" w:rsidP="0085659D">
      <w:pPr>
        <w:pStyle w:val="Cmsor2"/>
        <w:jc w:val="center"/>
      </w:pPr>
      <w:r w:rsidRPr="00A9111B">
        <w:t>PÁLYÁZATOT HIRDET</w:t>
      </w:r>
    </w:p>
    <w:p w:rsidR="0085659D" w:rsidRPr="00EF281E" w:rsidRDefault="0085659D" w:rsidP="0085659D">
      <w:pPr>
        <w:jc w:val="center"/>
        <w:rPr>
          <w:b/>
          <w:i/>
        </w:rPr>
      </w:pPr>
    </w:p>
    <w:p w:rsidR="0085659D" w:rsidRPr="00EF281E" w:rsidRDefault="0085659D" w:rsidP="0085659D">
      <w:pPr>
        <w:pStyle w:val="Szvegtrzs21"/>
        <w:ind w:left="360"/>
        <w:rPr>
          <w:sz w:val="24"/>
          <w:szCs w:val="24"/>
        </w:rPr>
      </w:pPr>
      <w:r w:rsidRPr="00A10B5A">
        <w:rPr>
          <w:i/>
          <w:sz w:val="24"/>
          <w:szCs w:val="24"/>
        </w:rPr>
        <w:t>„</w:t>
      </w:r>
      <w:r w:rsidRPr="00A10B5A">
        <w:rPr>
          <w:sz w:val="24"/>
          <w:szCs w:val="24"/>
        </w:rPr>
        <w:t>Országos, regionális, megyei, kistérségi vagy települési szintű</w:t>
      </w:r>
      <w:r>
        <w:rPr>
          <w:b w:val="0"/>
        </w:rPr>
        <w:t xml:space="preserve"> </w:t>
      </w:r>
      <w:r w:rsidRPr="00EF281E">
        <w:rPr>
          <w:sz w:val="24"/>
          <w:szCs w:val="24"/>
        </w:rPr>
        <w:t xml:space="preserve">sportrendezvények lebonyolítására, szabadidősport rendezvényeken való részvételre, szabadidős programok támogatására, </w:t>
      </w:r>
      <w:r w:rsidRPr="00A10B5A">
        <w:rPr>
          <w:sz w:val="24"/>
          <w:szCs w:val="24"/>
        </w:rPr>
        <w:t>egészségkárosultak sportrendezvényei lebonyolítására</w:t>
      </w:r>
    </w:p>
    <w:p w:rsidR="0085659D" w:rsidRDefault="0085659D" w:rsidP="0085659D">
      <w:pPr>
        <w:ind w:left="360"/>
        <w:jc w:val="center"/>
        <w:rPr>
          <w:b/>
        </w:rPr>
      </w:pPr>
      <w:r w:rsidRPr="00EF281E">
        <w:rPr>
          <w:b/>
        </w:rPr>
        <w:t>201</w:t>
      </w:r>
      <w:r>
        <w:rPr>
          <w:b/>
        </w:rPr>
        <w:t>7</w:t>
      </w:r>
      <w:r w:rsidRPr="00EF281E">
        <w:rPr>
          <w:b/>
        </w:rPr>
        <w:t xml:space="preserve">. évben” </w:t>
      </w:r>
      <w:r>
        <w:rPr>
          <w:b/>
        </w:rPr>
        <w:t>címmel</w:t>
      </w:r>
    </w:p>
    <w:p w:rsidR="0085659D" w:rsidRDefault="0085659D" w:rsidP="0085659D">
      <w:pPr>
        <w:rPr>
          <w:b/>
          <w:snapToGrid w:val="0"/>
          <w:color w:val="000000"/>
          <w:u w:val="single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b/>
            <w:snapToGrid w:val="0"/>
            <w:color w:val="000000"/>
            <w:u w:val="single"/>
          </w:rPr>
          <w:t>1. A</w:t>
        </w:r>
      </w:smartTag>
      <w:r>
        <w:rPr>
          <w:b/>
          <w:snapToGrid w:val="0"/>
          <w:color w:val="000000"/>
          <w:u w:val="single"/>
        </w:rPr>
        <w:t xml:space="preserve"> pályázat célja</w:t>
      </w:r>
    </w:p>
    <w:p w:rsidR="0085659D" w:rsidRDefault="0085659D" w:rsidP="0085659D">
      <w:pPr>
        <w:spacing w:before="120"/>
      </w:pPr>
      <w:r>
        <w:t>A megye településein élő emberek sportrendezvényeken, szabadidős programokon való részvételének támogatása.</w:t>
      </w:r>
    </w:p>
    <w:p w:rsidR="0085659D" w:rsidRDefault="0085659D" w:rsidP="0085659D">
      <w:pPr>
        <w:spacing w:before="360"/>
        <w:rPr>
          <w:b/>
          <w:snapToGrid w:val="0"/>
          <w:color w:val="000000"/>
          <w:u w:val="single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  <w:snapToGrid w:val="0"/>
            <w:color w:val="000000"/>
            <w:u w:val="single"/>
          </w:rPr>
          <w:t>2. A</w:t>
        </w:r>
      </w:smartTag>
      <w:r>
        <w:rPr>
          <w:b/>
          <w:snapToGrid w:val="0"/>
          <w:color w:val="000000"/>
          <w:u w:val="single"/>
        </w:rPr>
        <w:t xml:space="preserve"> rendelkezésre álló keretösszeg</w:t>
      </w:r>
    </w:p>
    <w:p w:rsidR="0085659D" w:rsidRPr="00A9111B" w:rsidRDefault="0085659D" w:rsidP="0085659D">
      <w:pPr>
        <w:pStyle w:val="Szvegtrzs"/>
        <w:spacing w:before="120"/>
        <w:rPr>
          <w:b w:val="0"/>
          <w:szCs w:val="24"/>
        </w:rPr>
      </w:pPr>
      <w:r w:rsidRPr="00A9111B">
        <w:rPr>
          <w:b w:val="0"/>
          <w:szCs w:val="24"/>
        </w:rPr>
        <w:t xml:space="preserve">A pályázat támogatására rendelkezésre álló keretösszeg </w:t>
      </w:r>
      <w:r w:rsidRPr="00A9111B">
        <w:rPr>
          <w:szCs w:val="24"/>
        </w:rPr>
        <w:t>500.000 Ft</w:t>
      </w:r>
      <w:r w:rsidRPr="00A9111B">
        <w:rPr>
          <w:b w:val="0"/>
          <w:szCs w:val="24"/>
        </w:rPr>
        <w:t>, melynek forrása a Hajdú-Bihar Megyei Önkormányzat 2017. évi költségvetése.</w:t>
      </w:r>
    </w:p>
    <w:p w:rsidR="0085659D" w:rsidRDefault="0085659D" w:rsidP="0085659D">
      <w:pPr>
        <w:spacing w:before="360"/>
        <w:rPr>
          <w:b/>
          <w:snapToGrid w:val="0"/>
          <w:color w:val="000000"/>
          <w:u w:val="single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/>
            <w:snapToGrid w:val="0"/>
            <w:color w:val="000000"/>
            <w:u w:val="single"/>
          </w:rPr>
          <w:t>3. A</w:t>
        </w:r>
      </w:smartTag>
      <w:r>
        <w:rPr>
          <w:b/>
          <w:snapToGrid w:val="0"/>
          <w:color w:val="000000"/>
          <w:u w:val="single"/>
        </w:rPr>
        <w:t xml:space="preserve"> pályázaton igényelhető támogatás formája</w:t>
      </w:r>
    </w:p>
    <w:p w:rsidR="0085659D" w:rsidRPr="00DF5306" w:rsidRDefault="0085659D" w:rsidP="0085659D">
      <w:pPr>
        <w:pStyle w:val="Szvegtrzs"/>
        <w:spacing w:before="120"/>
        <w:rPr>
          <w:b w:val="0"/>
          <w:szCs w:val="24"/>
        </w:rPr>
      </w:pPr>
      <w:r w:rsidRPr="00DF5306">
        <w:rPr>
          <w:b w:val="0"/>
        </w:rPr>
        <w:t>A támogatás vissza nem térítendő pénzbeli támogatás.</w:t>
      </w:r>
    </w:p>
    <w:p w:rsidR="0085659D" w:rsidRDefault="0085659D" w:rsidP="0085659D">
      <w:pPr>
        <w:spacing w:before="360"/>
        <w:rPr>
          <w:b/>
          <w:snapToGrid w:val="0"/>
          <w:color w:val="000000"/>
          <w:u w:val="single"/>
        </w:rPr>
      </w:pPr>
      <w:r>
        <w:rPr>
          <w:b/>
          <w:snapToGrid w:val="0"/>
          <w:color w:val="000000"/>
          <w:u w:val="single"/>
        </w:rPr>
        <w:t>4. A támogatás felhasználásának szabályai</w:t>
      </w:r>
    </w:p>
    <w:p w:rsidR="0085659D" w:rsidRDefault="0085659D" w:rsidP="0085659D"/>
    <w:p w:rsidR="0085659D" w:rsidRDefault="0085659D" w:rsidP="0085659D">
      <w:r>
        <w:t>A támogatási összeg a következőkre használható fel:</w:t>
      </w:r>
    </w:p>
    <w:p w:rsidR="0085659D" w:rsidRDefault="0085659D" w:rsidP="0085659D"/>
    <w:p w:rsidR="0085659D" w:rsidRPr="00210B4D" w:rsidRDefault="0085659D" w:rsidP="0085659D">
      <w:pPr>
        <w:ind w:left="180"/>
        <w:rPr>
          <w:b/>
        </w:rPr>
      </w:pPr>
      <w:r w:rsidRPr="00210B4D">
        <w:rPr>
          <w:b/>
        </w:rPr>
        <w:lastRenderedPageBreak/>
        <w:t xml:space="preserve">1. sportszerek, sporteszközök vásárlása </w:t>
      </w:r>
    </w:p>
    <w:p w:rsidR="0085659D" w:rsidRDefault="0085659D" w:rsidP="0085659D">
      <w:pPr>
        <w:ind w:left="1260"/>
      </w:pPr>
    </w:p>
    <w:p w:rsidR="0085659D" w:rsidRDefault="0085659D" w:rsidP="0085659D">
      <w:pPr>
        <w:ind w:left="180"/>
        <w:rPr>
          <w:b/>
        </w:rPr>
      </w:pPr>
      <w:r>
        <w:rPr>
          <w:b/>
        </w:rPr>
        <w:t>2. sportprogramok szervezésének költségei</w:t>
      </w:r>
    </w:p>
    <w:p w:rsidR="0085659D" w:rsidRDefault="0085659D" w:rsidP="0085659D">
      <w:pPr>
        <w:numPr>
          <w:ilvl w:val="0"/>
          <w:numId w:val="6"/>
        </w:numPr>
      </w:pPr>
      <w:r>
        <w:t>pálya-, illetve terembérleti díj,</w:t>
      </w:r>
    </w:p>
    <w:p w:rsidR="0085659D" w:rsidRDefault="0085659D" w:rsidP="0085659D">
      <w:pPr>
        <w:numPr>
          <w:ilvl w:val="0"/>
          <w:numId w:val="6"/>
        </w:numPr>
        <w:tabs>
          <w:tab w:val="num" w:pos="1620"/>
        </w:tabs>
        <w:ind w:left="1418" w:hanging="284"/>
      </w:pPr>
      <w:r>
        <w:t>szállás költségei,</w:t>
      </w:r>
    </w:p>
    <w:p w:rsidR="0085659D" w:rsidRDefault="0085659D" w:rsidP="0085659D">
      <w:pPr>
        <w:numPr>
          <w:ilvl w:val="0"/>
          <w:numId w:val="6"/>
        </w:numPr>
        <w:tabs>
          <w:tab w:val="num" w:pos="1620"/>
        </w:tabs>
        <w:ind w:left="1418" w:hanging="284"/>
      </w:pPr>
      <w:r>
        <w:t>érmek, serlegek, oklevelek és egyéb tárgyi elismerések.</w:t>
      </w:r>
    </w:p>
    <w:p w:rsidR="0085659D" w:rsidRDefault="0085659D" w:rsidP="0085659D"/>
    <w:p w:rsidR="0085659D" w:rsidRPr="00A10B5A" w:rsidRDefault="0085659D" w:rsidP="0085659D">
      <w:pPr>
        <w:ind w:left="180"/>
        <w:rPr>
          <w:b/>
        </w:rPr>
      </w:pPr>
      <w:r>
        <w:rPr>
          <w:b/>
        </w:rPr>
        <w:t xml:space="preserve">3 </w:t>
      </w:r>
      <w:r>
        <w:rPr>
          <w:b/>
        </w:rPr>
        <w:tab/>
        <w:t>n</w:t>
      </w:r>
      <w:r w:rsidRPr="00A10B5A">
        <w:rPr>
          <w:b/>
        </w:rPr>
        <w:t xml:space="preserve">em saját szervezésben megvalósuló országos, regionális, megyei vagy kistérségi szintű eseményen való részvétellel közvetlenül összefüggő költségek, különösen: </w:t>
      </w:r>
    </w:p>
    <w:p w:rsidR="0085659D" w:rsidRPr="00A10B5A" w:rsidRDefault="0085659D" w:rsidP="0085659D">
      <w:pPr>
        <w:numPr>
          <w:ilvl w:val="0"/>
          <w:numId w:val="7"/>
        </w:numPr>
      </w:pPr>
      <w:r w:rsidRPr="00A10B5A">
        <w:t>utazási költség,</w:t>
      </w:r>
    </w:p>
    <w:p w:rsidR="0085659D" w:rsidRPr="00A10B5A" w:rsidRDefault="0085659D" w:rsidP="0085659D">
      <w:pPr>
        <w:numPr>
          <w:ilvl w:val="0"/>
          <w:numId w:val="7"/>
        </w:numPr>
      </w:pPr>
      <w:r w:rsidRPr="00A10B5A">
        <w:t>szállás költségei,</w:t>
      </w:r>
    </w:p>
    <w:p w:rsidR="0085659D" w:rsidRDefault="0085659D" w:rsidP="0085659D">
      <w:pPr>
        <w:numPr>
          <w:ilvl w:val="0"/>
          <w:numId w:val="7"/>
        </w:numPr>
      </w:pPr>
      <w:r w:rsidRPr="00A10B5A">
        <w:t>nevezési díj.</w:t>
      </w:r>
    </w:p>
    <w:p w:rsidR="0085659D" w:rsidRPr="00A10B5A" w:rsidRDefault="0085659D" w:rsidP="0085659D"/>
    <w:p w:rsidR="0085659D" w:rsidRPr="00DF5306" w:rsidRDefault="0085659D" w:rsidP="0085659D">
      <w:pPr>
        <w:rPr>
          <w:b/>
        </w:rPr>
      </w:pPr>
      <w:r w:rsidRPr="00DF5306">
        <w:rPr>
          <w:b/>
        </w:rPr>
        <w:t>A támogatási összeg nem használható fel a következőkre:</w:t>
      </w:r>
    </w:p>
    <w:p w:rsidR="0085659D" w:rsidRPr="00A9111B" w:rsidRDefault="0085659D" w:rsidP="0085659D">
      <w:pPr>
        <w:pStyle w:val="Szvegtrzs"/>
        <w:numPr>
          <w:ilvl w:val="1"/>
          <w:numId w:val="4"/>
        </w:numPr>
        <w:tabs>
          <w:tab w:val="clear" w:pos="1440"/>
          <w:tab w:val="num" w:pos="360"/>
        </w:tabs>
        <w:spacing w:before="120" w:after="120"/>
        <w:ind w:left="720"/>
        <w:rPr>
          <w:b w:val="0"/>
          <w:szCs w:val="24"/>
        </w:rPr>
      </w:pPr>
      <w:r w:rsidRPr="00A9111B">
        <w:rPr>
          <w:b w:val="0"/>
          <w:szCs w:val="24"/>
        </w:rPr>
        <w:t>A pályázó működéséhez szükséges költségek (például postai költség, pályázó irodájának bérleti díja, telekommunikációs költség, közüzemi költségek, bármilyen irodaszer, stb.),</w:t>
      </w:r>
    </w:p>
    <w:p w:rsidR="0085659D" w:rsidRPr="00A9111B" w:rsidRDefault="0085659D" w:rsidP="0085659D">
      <w:pPr>
        <w:pStyle w:val="Szvegtrzs"/>
        <w:numPr>
          <w:ilvl w:val="1"/>
          <w:numId w:val="4"/>
        </w:numPr>
        <w:tabs>
          <w:tab w:val="clear" w:pos="1440"/>
          <w:tab w:val="num" w:pos="360"/>
        </w:tabs>
        <w:spacing w:before="120" w:after="120"/>
        <w:ind w:left="720"/>
        <w:rPr>
          <w:b w:val="0"/>
          <w:szCs w:val="24"/>
        </w:rPr>
      </w:pPr>
      <w:r w:rsidRPr="00A9111B">
        <w:rPr>
          <w:b w:val="0"/>
          <w:szCs w:val="24"/>
        </w:rPr>
        <w:t>Pénzjutalom.</w:t>
      </w:r>
    </w:p>
    <w:p w:rsidR="0085659D" w:rsidRPr="00586E93" w:rsidRDefault="0085659D" w:rsidP="0085659D">
      <w:pPr>
        <w:pStyle w:val="Szvegtrzs"/>
        <w:spacing w:before="120"/>
        <w:rPr>
          <w:b w:val="0"/>
          <w:szCs w:val="24"/>
        </w:rPr>
      </w:pPr>
      <w:r w:rsidRPr="00586E93">
        <w:rPr>
          <w:b w:val="0"/>
        </w:rPr>
        <w:t>A támogatási összeg kizárólag a pályázati adatlap 1. számú mellékletében, a pályázó által meghatározott költségvetés szerint vehető igénybe. A költségvetéstől eltérő felhasználás a megítélt támogatási összeg részben, vagy egészben történő visszatérítésének kötelezettségét vonja maga után.</w:t>
      </w:r>
    </w:p>
    <w:p w:rsidR="0085659D" w:rsidRDefault="0085659D" w:rsidP="0085659D">
      <w:pPr>
        <w:spacing w:before="360"/>
        <w:rPr>
          <w:b/>
          <w:snapToGrid w:val="0"/>
          <w:color w:val="000000"/>
          <w:u w:val="single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b/>
            <w:snapToGrid w:val="0"/>
            <w:color w:val="000000"/>
            <w:u w:val="single"/>
          </w:rPr>
          <w:t>5. A</w:t>
        </w:r>
      </w:smartTag>
      <w:r>
        <w:rPr>
          <w:b/>
          <w:snapToGrid w:val="0"/>
          <w:color w:val="000000"/>
          <w:u w:val="single"/>
        </w:rPr>
        <w:t xml:space="preserve"> pályázók köre</w:t>
      </w:r>
    </w:p>
    <w:p w:rsidR="0085659D" w:rsidRPr="000C4ADD" w:rsidRDefault="0085659D" w:rsidP="0085659D">
      <w:pPr>
        <w:numPr>
          <w:ilvl w:val="0"/>
          <w:numId w:val="3"/>
        </w:numPr>
        <w:spacing w:before="120"/>
        <w:rPr>
          <w:b/>
        </w:rPr>
      </w:pPr>
      <w:r w:rsidRPr="009E0DF9">
        <w:t>Hajdú-Bihar megye te</w:t>
      </w:r>
      <w:r>
        <w:t>lepülésein működő alap és középfokú oktatási intézmények, sportegyesületek.</w:t>
      </w:r>
      <w:r w:rsidRPr="002C126F">
        <w:rPr>
          <w:b/>
          <w:i/>
        </w:rPr>
        <w:t xml:space="preserve"> </w:t>
      </w:r>
    </w:p>
    <w:p w:rsidR="0085659D" w:rsidRPr="002C126F" w:rsidRDefault="0085659D" w:rsidP="0085659D">
      <w:pPr>
        <w:spacing w:before="120"/>
        <w:ind w:left="720"/>
        <w:rPr>
          <w:b/>
        </w:rPr>
      </w:pPr>
    </w:p>
    <w:p w:rsidR="0085659D" w:rsidRDefault="0085659D" w:rsidP="0085659D">
      <w:pPr>
        <w:autoSpaceDE w:val="0"/>
        <w:autoSpaceDN w:val="0"/>
        <w:adjustRightInd w:val="0"/>
        <w:spacing w:before="120"/>
      </w:pPr>
      <w:r>
        <w:rPr>
          <w:b/>
          <w:u w:val="single"/>
        </w:rPr>
        <w:t>A pályázók körével kapcsolatos további előírások, illetve kizáró okok:</w:t>
      </w:r>
      <w:r>
        <w:t xml:space="preserve"> </w:t>
      </w:r>
    </w:p>
    <w:p w:rsidR="0085659D" w:rsidRDefault="0085659D" w:rsidP="0085659D">
      <w:pPr>
        <w:numPr>
          <w:ilvl w:val="0"/>
          <w:numId w:val="4"/>
        </w:numPr>
        <w:autoSpaceDE w:val="0"/>
        <w:autoSpaceDN w:val="0"/>
        <w:adjustRightInd w:val="0"/>
        <w:spacing w:before="120"/>
      </w:pPr>
      <w:r>
        <w:t>Minden pályázó csak egy pályázatot nyújthat be.</w:t>
      </w:r>
    </w:p>
    <w:p w:rsidR="0085659D" w:rsidRDefault="0085659D" w:rsidP="0085659D">
      <w:pPr>
        <w:numPr>
          <w:ilvl w:val="0"/>
          <w:numId w:val="4"/>
        </w:numPr>
        <w:autoSpaceDE w:val="0"/>
        <w:autoSpaceDN w:val="0"/>
        <w:adjustRightInd w:val="0"/>
        <w:spacing w:before="120"/>
      </w:pPr>
      <w:r>
        <w:t>Sportegyesület esetén kizárólag bíróság által nyilvántartásba vett, legalább egy éve működő szervezetek pályázhatnak.</w:t>
      </w:r>
    </w:p>
    <w:p w:rsidR="0085659D" w:rsidRPr="00626EC8" w:rsidRDefault="0085659D" w:rsidP="0085659D">
      <w:pPr>
        <w:numPr>
          <w:ilvl w:val="0"/>
          <w:numId w:val="4"/>
        </w:numPr>
        <w:spacing w:before="120"/>
        <w:rPr>
          <w:b/>
        </w:rPr>
      </w:pPr>
      <w:r>
        <w:t>Hajdú-Bihar megye területébe nem értendő bele Debrecen Megyei Jogú Város közigazgatási területe</w:t>
      </w:r>
    </w:p>
    <w:p w:rsidR="0085659D" w:rsidRDefault="0085659D" w:rsidP="0085659D">
      <w:pPr>
        <w:spacing w:before="360"/>
        <w:rPr>
          <w:b/>
          <w:snapToGrid w:val="0"/>
          <w:color w:val="000000"/>
          <w:u w:val="single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b/>
            <w:snapToGrid w:val="0"/>
            <w:color w:val="000000"/>
            <w:u w:val="single"/>
          </w:rPr>
          <w:t>6. A</w:t>
        </w:r>
      </w:smartTag>
      <w:r>
        <w:rPr>
          <w:b/>
          <w:snapToGrid w:val="0"/>
          <w:color w:val="000000"/>
          <w:u w:val="single"/>
        </w:rPr>
        <w:t xml:space="preserve"> pályázatok benyújtásának módja és helye</w:t>
      </w:r>
    </w:p>
    <w:p w:rsidR="0085659D" w:rsidRPr="00A9111B" w:rsidRDefault="0085659D" w:rsidP="0085659D">
      <w:pPr>
        <w:pStyle w:val="Szvegtrzs"/>
        <w:spacing w:before="120"/>
        <w:rPr>
          <w:b w:val="0"/>
          <w:szCs w:val="24"/>
        </w:rPr>
      </w:pPr>
      <w:r w:rsidRPr="00A9111B">
        <w:rPr>
          <w:b w:val="0"/>
          <w:szCs w:val="24"/>
        </w:rPr>
        <w:t xml:space="preserve">A pályázat egységes pályázati adatlapon nyújtható be, mely a Hajdú-Bihar Megyei Önkormányzati Hivatal Jogi és Koordinációs Osztályán szerezhető be (4024 Debrecen, Piac u. 54., fsz. 15. szoba), vagy letölthető a </w:t>
      </w:r>
      <w:hyperlink r:id="rId5" w:history="1">
        <w:r w:rsidRPr="00A9111B">
          <w:rPr>
            <w:rStyle w:val="Hiperhivatkozs"/>
            <w:b w:val="0"/>
            <w:szCs w:val="24"/>
          </w:rPr>
          <w:t>www.hbmo.hu</w:t>
        </w:r>
      </w:hyperlink>
      <w:r w:rsidRPr="00A9111B">
        <w:rPr>
          <w:b w:val="0"/>
          <w:szCs w:val="24"/>
        </w:rPr>
        <w:t xml:space="preserve"> internetes oldalról.</w:t>
      </w:r>
    </w:p>
    <w:p w:rsidR="0085659D" w:rsidRPr="00A9111B" w:rsidRDefault="0085659D" w:rsidP="0085659D">
      <w:pPr>
        <w:pStyle w:val="Szvegtrzs"/>
        <w:rPr>
          <w:b w:val="0"/>
          <w:szCs w:val="24"/>
        </w:rPr>
      </w:pPr>
      <w:r w:rsidRPr="00A9111B">
        <w:rPr>
          <w:b w:val="0"/>
          <w:szCs w:val="24"/>
        </w:rPr>
        <w:t>Kérjük, hogy a pályázati adatlap 2.1 pontjában a pályázó szervezet képviselőjének telefonszámát megadni szíveskedjenek!</w:t>
      </w:r>
    </w:p>
    <w:p w:rsidR="0085659D" w:rsidRPr="00A9111B" w:rsidRDefault="0085659D" w:rsidP="0085659D">
      <w:pPr>
        <w:pStyle w:val="Szvegtrzs"/>
        <w:rPr>
          <w:b w:val="0"/>
          <w:szCs w:val="24"/>
        </w:rPr>
      </w:pPr>
      <w:r w:rsidRPr="00A9111B">
        <w:rPr>
          <w:b w:val="0"/>
        </w:rPr>
        <w:t xml:space="preserve">A pályázatot 1 példányban, zárt borítékban, ajánlott küldeményként a következő címre kell küldeni: Hajdú-Bihar Megyei Önkormányzat Közgyűlése </w:t>
      </w:r>
      <w:r w:rsidRPr="00A9111B">
        <w:rPr>
          <w:b w:val="0"/>
          <w:szCs w:val="24"/>
        </w:rPr>
        <w:t>Jogi Ügyrendi és Társadalmi Kapcsolatok Bizottsága, 4024 Debrecen, Piac u. 54.</w:t>
      </w:r>
    </w:p>
    <w:p w:rsidR="0085659D" w:rsidRPr="00A9111B" w:rsidRDefault="0085659D" w:rsidP="0085659D">
      <w:pPr>
        <w:pStyle w:val="Szvegtrzs"/>
        <w:rPr>
          <w:b w:val="0"/>
        </w:rPr>
      </w:pPr>
      <w:r w:rsidRPr="00A9111B">
        <w:rPr>
          <w:b w:val="0"/>
        </w:rPr>
        <w:t xml:space="preserve">A borítékon kérjük feltüntetni: </w:t>
      </w:r>
      <w:r w:rsidRPr="00A9111B">
        <w:t>„Pályázat – Sport – 2017”</w:t>
      </w:r>
    </w:p>
    <w:p w:rsidR="0085659D" w:rsidRDefault="0085659D" w:rsidP="0085659D">
      <w:pPr>
        <w:rPr>
          <w:b/>
        </w:rPr>
      </w:pPr>
    </w:p>
    <w:p w:rsidR="0085659D" w:rsidRDefault="0085659D" w:rsidP="0085659D">
      <w:pPr>
        <w:rPr>
          <w:b/>
          <w:snapToGrid w:val="0"/>
          <w:color w:val="000000"/>
          <w:u w:val="single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b/>
            <w:snapToGrid w:val="0"/>
            <w:color w:val="000000"/>
            <w:u w:val="single"/>
          </w:rPr>
          <w:lastRenderedPageBreak/>
          <w:t>7. A</w:t>
        </w:r>
      </w:smartTag>
      <w:r>
        <w:rPr>
          <w:b/>
          <w:snapToGrid w:val="0"/>
          <w:color w:val="000000"/>
          <w:u w:val="single"/>
        </w:rPr>
        <w:t xml:space="preserve"> pályázatok beérkezésének határideje</w:t>
      </w:r>
    </w:p>
    <w:p w:rsidR="0085659D" w:rsidRPr="000719C3" w:rsidRDefault="0085659D" w:rsidP="0085659D">
      <w:pPr>
        <w:pStyle w:val="Szvegtrzs"/>
        <w:spacing w:before="120"/>
        <w:rPr>
          <w:b w:val="0"/>
          <w:szCs w:val="24"/>
        </w:rPr>
      </w:pPr>
      <w:r w:rsidRPr="000719C3">
        <w:rPr>
          <w:b w:val="0"/>
          <w:szCs w:val="24"/>
        </w:rPr>
        <w:t xml:space="preserve">Postára adás napjának határideje: </w:t>
      </w:r>
      <w:r w:rsidRPr="000719C3">
        <w:rPr>
          <w:szCs w:val="24"/>
        </w:rPr>
        <w:t>2017. március 20.</w:t>
      </w:r>
      <w:r w:rsidRPr="000719C3">
        <w:rPr>
          <w:b w:val="0"/>
        </w:rPr>
        <w:t xml:space="preserve"> (a postai bélyegzőn szereplő dátum az irányadó)</w:t>
      </w:r>
    </w:p>
    <w:p w:rsidR="0085659D" w:rsidRPr="000719C3" w:rsidRDefault="0085659D" w:rsidP="0085659D">
      <w:pPr>
        <w:pStyle w:val="Szvegtrzs"/>
        <w:spacing w:before="120"/>
        <w:rPr>
          <w:b w:val="0"/>
          <w:szCs w:val="24"/>
        </w:rPr>
      </w:pPr>
      <w:r w:rsidRPr="000719C3">
        <w:rPr>
          <w:b w:val="0"/>
          <w:szCs w:val="24"/>
        </w:rPr>
        <w:t xml:space="preserve">A pályázatok személyesen is benyújthatók a Hajdú-Bihar Megyei Önkormányzati Hivatal elnöki titkárságára. ( 4024 Debrecen, Piac u. 54. földszint 7. szoba). </w:t>
      </w:r>
    </w:p>
    <w:p w:rsidR="0085659D" w:rsidRPr="000719C3" w:rsidRDefault="0085659D" w:rsidP="0085659D">
      <w:pPr>
        <w:pStyle w:val="Szvegtrzs"/>
        <w:spacing w:before="120"/>
        <w:rPr>
          <w:b w:val="0"/>
          <w:szCs w:val="24"/>
        </w:rPr>
      </w:pPr>
      <w:r w:rsidRPr="000719C3">
        <w:rPr>
          <w:b w:val="0"/>
          <w:szCs w:val="24"/>
        </w:rPr>
        <w:t xml:space="preserve">A személyesen benyújtott pályázatok leadási határideje: </w:t>
      </w:r>
      <w:r w:rsidRPr="000719C3">
        <w:rPr>
          <w:szCs w:val="24"/>
        </w:rPr>
        <w:t>2017. március 20. 12. 00 óra</w:t>
      </w:r>
      <w:r>
        <w:rPr>
          <w:szCs w:val="24"/>
        </w:rPr>
        <w:t>.</w:t>
      </w:r>
    </w:p>
    <w:p w:rsidR="0085659D" w:rsidRDefault="0085659D" w:rsidP="0085659D">
      <w:pPr>
        <w:spacing w:before="360"/>
        <w:rPr>
          <w:b/>
          <w:snapToGrid w:val="0"/>
          <w:color w:val="000000"/>
          <w:u w:val="single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b/>
            <w:snapToGrid w:val="0"/>
            <w:color w:val="000000"/>
            <w:u w:val="single"/>
          </w:rPr>
          <w:t>8. A</w:t>
        </w:r>
      </w:smartTag>
      <w:r>
        <w:rPr>
          <w:b/>
          <w:snapToGrid w:val="0"/>
          <w:color w:val="000000"/>
          <w:u w:val="single"/>
        </w:rPr>
        <w:t xml:space="preserve"> pályázat befogadásának kritériumai</w:t>
      </w:r>
    </w:p>
    <w:p w:rsidR="0085659D" w:rsidRPr="00DF5306" w:rsidRDefault="0085659D" w:rsidP="0085659D">
      <w:pPr>
        <w:spacing w:before="120"/>
      </w:pPr>
      <w:r w:rsidRPr="00DF5306">
        <w:t>Felhívjuk a figyelmet, hogy a határidőn túl feladott, illetve határidőn túl személyesen benyújtott pályázati anyagok nem kerülnek befogadásra!</w:t>
      </w:r>
    </w:p>
    <w:p w:rsidR="0085659D" w:rsidRDefault="0085659D" w:rsidP="0085659D">
      <w:pPr>
        <w:spacing w:before="120"/>
      </w:pPr>
      <w:r>
        <w:t>A beérkezést követően a pályázatok érvényességének ellenőrzésére kerül sor a következő szempontok szerint:</w:t>
      </w:r>
    </w:p>
    <w:p w:rsidR="0085659D" w:rsidRDefault="0085659D" w:rsidP="0085659D">
      <w:pPr>
        <w:numPr>
          <w:ilvl w:val="0"/>
          <w:numId w:val="2"/>
        </w:numPr>
      </w:pPr>
      <w:r>
        <w:t xml:space="preserve">önrész vállalása, melynek minimális mértéke az összköltségvetés 20 %-a. </w:t>
      </w:r>
    </w:p>
    <w:p w:rsidR="0085659D" w:rsidRDefault="0085659D" w:rsidP="0085659D">
      <w:pPr>
        <w:numPr>
          <w:ilvl w:val="0"/>
          <w:numId w:val="2"/>
        </w:numPr>
      </w:pPr>
      <w:r>
        <w:t>a pályázó szervezetnek a pályázat benyújtására való jogosultsága,</w:t>
      </w:r>
    </w:p>
    <w:p w:rsidR="0085659D" w:rsidRDefault="0085659D" w:rsidP="0085659D">
      <w:pPr>
        <w:numPr>
          <w:ilvl w:val="0"/>
          <w:numId w:val="2"/>
        </w:numPr>
      </w:pPr>
      <w:r>
        <w:t>a pályázat kitöltöttsége, megfelelősége,</w:t>
      </w:r>
    </w:p>
    <w:p w:rsidR="0085659D" w:rsidRDefault="0085659D" w:rsidP="0085659D">
      <w:pPr>
        <w:numPr>
          <w:ilvl w:val="0"/>
          <w:numId w:val="2"/>
        </w:numPr>
      </w:pPr>
      <w:r>
        <w:t>a pályázati célnak való megfelelőség vizsgálata.</w:t>
      </w:r>
    </w:p>
    <w:p w:rsidR="0085659D" w:rsidRDefault="0085659D" w:rsidP="0085659D">
      <w:pPr>
        <w:spacing w:before="120"/>
      </w:pPr>
      <w:r>
        <w:t>Amennyiben az ellenőrzés során megállapításra kerül, hogy a pályázat nem felel meg a pályázati felhívásban és a pályázati adatlapban foglalt feltételeknek, az ellenőrzést végző a pályázót hiánypótlásra hívja fel a 9. pontban meghatározott módon.</w:t>
      </w:r>
    </w:p>
    <w:p w:rsidR="0085659D" w:rsidRDefault="0085659D" w:rsidP="0085659D">
      <w:pPr>
        <w:spacing w:before="360"/>
        <w:rPr>
          <w:b/>
          <w:snapToGrid w:val="0"/>
          <w:color w:val="000000"/>
          <w:u w:val="single"/>
        </w:rPr>
      </w:pPr>
      <w:smartTag w:uri="urn:schemas-microsoft-com:office:smarttags" w:element="metricconverter">
        <w:smartTagPr>
          <w:attr w:name="ProductID" w:val="9. A"/>
        </w:smartTagPr>
        <w:r>
          <w:rPr>
            <w:b/>
            <w:snapToGrid w:val="0"/>
            <w:color w:val="000000"/>
            <w:u w:val="single"/>
          </w:rPr>
          <w:t>9. A</w:t>
        </w:r>
      </w:smartTag>
      <w:r>
        <w:rPr>
          <w:b/>
          <w:snapToGrid w:val="0"/>
          <w:color w:val="000000"/>
          <w:u w:val="single"/>
        </w:rPr>
        <w:t xml:space="preserve"> hiánypótlás módja</w:t>
      </w:r>
    </w:p>
    <w:p w:rsidR="0085659D" w:rsidRPr="000719C3" w:rsidRDefault="0085659D" w:rsidP="0085659D">
      <w:pPr>
        <w:pStyle w:val="Szvegtrzs"/>
        <w:spacing w:before="120"/>
        <w:rPr>
          <w:b w:val="0"/>
          <w:szCs w:val="24"/>
        </w:rPr>
      </w:pPr>
      <w:r w:rsidRPr="000719C3">
        <w:rPr>
          <w:b w:val="0"/>
          <w:szCs w:val="24"/>
        </w:rPr>
        <w:t xml:space="preserve">Hiánypótlásra egy alkalommal van lehetőség. A hiánypótlás teljesítésére annak közlésétől számított 5 munkanap áll rendelkezésre. Postai úton történő benyújtás esetén a postára adás dátuma az irányadó. </w:t>
      </w:r>
    </w:p>
    <w:p w:rsidR="0085659D" w:rsidRPr="000719C3" w:rsidRDefault="0085659D" w:rsidP="0085659D">
      <w:pPr>
        <w:pStyle w:val="Szvegtrzs"/>
        <w:spacing w:before="120"/>
        <w:rPr>
          <w:b w:val="0"/>
          <w:szCs w:val="24"/>
        </w:rPr>
      </w:pPr>
      <w:r w:rsidRPr="000719C3">
        <w:rPr>
          <w:b w:val="0"/>
        </w:rPr>
        <w:t xml:space="preserve">Felhívjuk a figyelmet, hogy a </w:t>
      </w:r>
      <w:r w:rsidRPr="000719C3">
        <w:rPr>
          <w:b w:val="0"/>
          <w:szCs w:val="24"/>
        </w:rPr>
        <w:t>hiánypótlási határidő elmulasztása, vagy az érvényességi szempontoknak nem megfelelő teljesítése a pályázat elutasítását eredményezi.</w:t>
      </w:r>
    </w:p>
    <w:p w:rsidR="0085659D" w:rsidRPr="000719C3" w:rsidRDefault="0085659D" w:rsidP="0085659D">
      <w:pPr>
        <w:pStyle w:val="Szvegtrzs"/>
        <w:tabs>
          <w:tab w:val="num" w:pos="426"/>
        </w:tabs>
        <w:spacing w:before="360"/>
        <w:rPr>
          <w:szCs w:val="24"/>
          <w:u w:val="single"/>
        </w:rPr>
      </w:pPr>
      <w:r w:rsidRPr="000719C3">
        <w:rPr>
          <w:szCs w:val="24"/>
          <w:u w:val="single"/>
        </w:rPr>
        <w:t>10. Az elbírálás szempontrendszere</w:t>
      </w:r>
    </w:p>
    <w:p w:rsidR="0085659D" w:rsidRPr="000719C3" w:rsidRDefault="0085659D" w:rsidP="0085659D">
      <w:pPr>
        <w:pStyle w:val="Szvegtrzs"/>
        <w:ind w:left="360" w:hanging="360"/>
        <w:rPr>
          <w:b w:val="0"/>
          <w:szCs w:val="24"/>
        </w:rPr>
      </w:pPr>
      <w:r w:rsidRPr="000719C3">
        <w:rPr>
          <w:b w:val="0"/>
          <w:szCs w:val="24"/>
        </w:rPr>
        <w:t>A pályázatok elbírálása során a következő szempontok kerülnek értékelésre:</w:t>
      </w:r>
    </w:p>
    <w:p w:rsidR="0085659D" w:rsidRPr="000719C3" w:rsidRDefault="0085659D" w:rsidP="0085659D">
      <w:pPr>
        <w:pStyle w:val="Szvegtrzs"/>
        <w:numPr>
          <w:ilvl w:val="0"/>
          <w:numId w:val="5"/>
        </w:numPr>
        <w:rPr>
          <w:b w:val="0"/>
          <w:szCs w:val="24"/>
        </w:rPr>
      </w:pPr>
      <w:r w:rsidRPr="000719C3">
        <w:rPr>
          <w:b w:val="0"/>
          <w:szCs w:val="24"/>
        </w:rPr>
        <w:t>a pályázatban szereplő rendezvény, program aktualitása,</w:t>
      </w:r>
    </w:p>
    <w:p w:rsidR="0085659D" w:rsidRPr="000719C3" w:rsidRDefault="0085659D" w:rsidP="0085659D">
      <w:pPr>
        <w:pStyle w:val="Szvegtrzs"/>
        <w:numPr>
          <w:ilvl w:val="0"/>
          <w:numId w:val="5"/>
        </w:numPr>
        <w:rPr>
          <w:b w:val="0"/>
          <w:szCs w:val="24"/>
        </w:rPr>
      </w:pPr>
      <w:r w:rsidRPr="000719C3">
        <w:rPr>
          <w:b w:val="0"/>
          <w:szCs w:val="24"/>
        </w:rPr>
        <w:t>a pályázatban szereplő rendezvény, program szakmai szempontjai,</w:t>
      </w:r>
    </w:p>
    <w:p w:rsidR="0085659D" w:rsidRDefault="0085659D" w:rsidP="0085659D">
      <w:pPr>
        <w:pStyle w:val="Szvegtrzs"/>
        <w:spacing w:before="120"/>
        <w:rPr>
          <w:b w:val="0"/>
          <w:szCs w:val="24"/>
        </w:rPr>
      </w:pPr>
      <w:r w:rsidRPr="000719C3">
        <w:rPr>
          <w:b w:val="0"/>
          <w:szCs w:val="24"/>
        </w:rPr>
        <w:t>A nagyobb mértékű önrészt vállaló pályázók az elbírálás során előnyt élveznek</w:t>
      </w:r>
      <w:r>
        <w:rPr>
          <w:b w:val="0"/>
          <w:szCs w:val="24"/>
        </w:rPr>
        <w:t>.</w:t>
      </w:r>
    </w:p>
    <w:p w:rsidR="0085659D" w:rsidRPr="000719C3" w:rsidRDefault="0085659D" w:rsidP="0085659D">
      <w:pPr>
        <w:pStyle w:val="Szvegtrzs"/>
        <w:spacing w:before="120"/>
      </w:pPr>
    </w:p>
    <w:p w:rsidR="0085659D" w:rsidRDefault="0085659D" w:rsidP="0085659D">
      <w:r>
        <w:rPr>
          <w:b/>
          <w:u w:val="single"/>
        </w:rPr>
        <w:t>11. Az elbírálás módja</w:t>
      </w:r>
    </w:p>
    <w:p w:rsidR="0085659D" w:rsidRDefault="0085659D" w:rsidP="0085659D">
      <w:pPr>
        <w:spacing w:before="120"/>
      </w:pPr>
      <w:r>
        <w:t xml:space="preserve">A pályázatokat a Hajdú-Bihar Megyei Önkormányzat Közgyűlése Jogi Ügyrendi és Társadalmi Kapcsolatok Bizottsága bírálja el, várhatóan </w:t>
      </w:r>
      <w:r w:rsidRPr="00F10E54">
        <w:rPr>
          <w:b/>
        </w:rPr>
        <w:t>201</w:t>
      </w:r>
      <w:r>
        <w:rPr>
          <w:b/>
        </w:rPr>
        <w:t>7</w:t>
      </w:r>
      <w:r w:rsidRPr="00F10E54">
        <w:rPr>
          <w:b/>
        </w:rPr>
        <w:t xml:space="preserve">. </w:t>
      </w:r>
      <w:r>
        <w:rPr>
          <w:b/>
        </w:rPr>
        <w:t>március 31</w:t>
      </w:r>
      <w:r w:rsidRPr="00F10E54">
        <w:rPr>
          <w:b/>
        </w:rPr>
        <w:t>-ig</w:t>
      </w:r>
      <w:r>
        <w:t>. A bizottság döntéséről a pályázók a döntéstől számított 15 munkanapon belül értesítést kapnak.</w:t>
      </w:r>
    </w:p>
    <w:p w:rsidR="0085659D" w:rsidRPr="000719C3" w:rsidRDefault="0085659D" w:rsidP="0085659D">
      <w:pPr>
        <w:pStyle w:val="Szvegtrzs"/>
        <w:spacing w:before="360"/>
        <w:rPr>
          <w:szCs w:val="24"/>
          <w:u w:val="single"/>
        </w:rPr>
      </w:pPr>
      <w:smartTag w:uri="urn:schemas-microsoft-com:office:smarttags" w:element="metricconverter">
        <w:smartTagPr>
          <w:attr w:name="ProductID" w:val="12. A"/>
        </w:smartTagPr>
        <w:r w:rsidRPr="000719C3">
          <w:rPr>
            <w:szCs w:val="24"/>
            <w:u w:val="single"/>
          </w:rPr>
          <w:t>12. A</w:t>
        </w:r>
      </w:smartTag>
      <w:r w:rsidRPr="000719C3">
        <w:rPr>
          <w:szCs w:val="24"/>
          <w:u w:val="single"/>
        </w:rPr>
        <w:t xml:space="preserve"> támogatás igénybevétele</w:t>
      </w:r>
    </w:p>
    <w:p w:rsidR="0085659D" w:rsidRPr="002C126F" w:rsidRDefault="0085659D" w:rsidP="0085659D">
      <w:pPr>
        <w:pStyle w:val="Szvegtrzs"/>
        <w:spacing w:before="120"/>
        <w:rPr>
          <w:b w:val="0"/>
          <w:szCs w:val="24"/>
        </w:rPr>
      </w:pPr>
      <w:r w:rsidRPr="002C126F">
        <w:rPr>
          <w:b w:val="0"/>
          <w:szCs w:val="24"/>
        </w:rPr>
        <w:t>A támogatás utófinanszírozásban történik.</w:t>
      </w:r>
    </w:p>
    <w:p w:rsidR="0085659D" w:rsidRPr="000719C3" w:rsidRDefault="0085659D" w:rsidP="0085659D">
      <w:pPr>
        <w:pStyle w:val="Szvegtrzs"/>
        <w:spacing w:before="120"/>
        <w:rPr>
          <w:b w:val="0"/>
          <w:szCs w:val="24"/>
        </w:rPr>
      </w:pPr>
      <w:r w:rsidRPr="000719C3">
        <w:rPr>
          <w:b w:val="0"/>
          <w:szCs w:val="24"/>
        </w:rPr>
        <w:t>A sikeresen pályázó szervezettel a megyei önkormányzat támogatási szerződést köt.</w:t>
      </w:r>
    </w:p>
    <w:p w:rsidR="0085659D" w:rsidRPr="00DD5A53" w:rsidRDefault="0085659D" w:rsidP="0085659D">
      <w:pPr>
        <w:pStyle w:val="Szvegtrzs"/>
        <w:spacing w:before="120"/>
        <w:rPr>
          <w:b w:val="0"/>
          <w:szCs w:val="24"/>
        </w:rPr>
      </w:pPr>
      <w:r w:rsidRPr="00DD5A53">
        <w:rPr>
          <w:b w:val="0"/>
          <w:szCs w:val="24"/>
        </w:rPr>
        <w:t>A támogatási összeg az elszámolás támogatást nyújtóhoz történő beérkezését</w:t>
      </w:r>
      <w:r>
        <w:rPr>
          <w:b w:val="0"/>
          <w:szCs w:val="24"/>
        </w:rPr>
        <w:t xml:space="preserve"> követő</w:t>
      </w:r>
      <w:r w:rsidRPr="00DD5A53">
        <w:rPr>
          <w:b w:val="0"/>
          <w:szCs w:val="24"/>
        </w:rPr>
        <w:t xml:space="preserve"> 30 napon belül kerül átutalásra a kedvezményezett részére</w:t>
      </w:r>
      <w:r>
        <w:rPr>
          <w:b w:val="0"/>
          <w:szCs w:val="24"/>
        </w:rPr>
        <w:t>!</w:t>
      </w:r>
    </w:p>
    <w:p w:rsidR="0085659D" w:rsidRPr="000719C3" w:rsidRDefault="0085659D" w:rsidP="0085659D">
      <w:pPr>
        <w:pStyle w:val="Szvegtrzs"/>
        <w:spacing w:before="360"/>
        <w:rPr>
          <w:szCs w:val="24"/>
          <w:u w:val="single"/>
        </w:rPr>
      </w:pPr>
      <w:r w:rsidRPr="000719C3">
        <w:rPr>
          <w:szCs w:val="24"/>
          <w:u w:val="single"/>
        </w:rPr>
        <w:lastRenderedPageBreak/>
        <w:t xml:space="preserve">13. Nyilvánosság </w:t>
      </w:r>
    </w:p>
    <w:p w:rsidR="0085659D" w:rsidRPr="000719C3" w:rsidRDefault="0085659D" w:rsidP="0085659D">
      <w:pPr>
        <w:pStyle w:val="Szvegtrzs"/>
        <w:spacing w:before="120"/>
        <w:rPr>
          <w:b w:val="0"/>
          <w:szCs w:val="24"/>
        </w:rPr>
      </w:pPr>
      <w:r w:rsidRPr="000719C3">
        <w:rPr>
          <w:b w:val="0"/>
          <w:szCs w:val="24"/>
        </w:rPr>
        <w:t>A nyertes pályázók nevét, a pályázat tárgyát, a megvalósítás helyét és a megítélt támogatás összegét a pályázók külön hozzájárulása nélkül a Hajdú-Bihar Megyei Önkormányzat Közgyűlése Jogi Ügyrendi és Társadalmi Kapcsolatok Bizottsága a megyei önkormányzat honlapján (</w:t>
      </w:r>
      <w:hyperlink r:id="rId6" w:history="1">
        <w:r w:rsidRPr="000719C3">
          <w:rPr>
            <w:rStyle w:val="Hiperhivatkozs"/>
            <w:b w:val="0"/>
            <w:szCs w:val="24"/>
          </w:rPr>
          <w:t>www.hbmo.hu</w:t>
        </w:r>
      </w:hyperlink>
      <w:r w:rsidRPr="000719C3">
        <w:rPr>
          <w:b w:val="0"/>
          <w:szCs w:val="24"/>
        </w:rPr>
        <w:t>) közzéteszi.</w:t>
      </w:r>
    </w:p>
    <w:p w:rsidR="0085659D" w:rsidRPr="000719C3" w:rsidRDefault="0085659D" w:rsidP="0085659D">
      <w:pPr>
        <w:pStyle w:val="Szvegtrzs"/>
        <w:spacing w:before="120"/>
        <w:rPr>
          <w:b w:val="0"/>
          <w:szCs w:val="24"/>
        </w:rPr>
      </w:pPr>
      <w:r w:rsidRPr="000719C3">
        <w:rPr>
          <w:b w:val="0"/>
          <w:szCs w:val="24"/>
        </w:rPr>
        <w:t xml:space="preserve">Továbbá a megyei önkormányzat a közpénzekből nyújtott támogatások átláthatóságáról szóló </w:t>
      </w:r>
      <w:r w:rsidRPr="000719C3">
        <w:rPr>
          <w:rStyle w:val="Kiemels2"/>
          <w:szCs w:val="24"/>
        </w:rPr>
        <w:t>2007. évi CLXXXI. törvény</w:t>
      </w:r>
      <w:r w:rsidRPr="000719C3">
        <w:rPr>
          <w:szCs w:val="24"/>
        </w:rPr>
        <w:t xml:space="preserve"> </w:t>
      </w:r>
      <w:r w:rsidRPr="000719C3">
        <w:rPr>
          <w:b w:val="0"/>
          <w:szCs w:val="24"/>
        </w:rPr>
        <w:t>és a végrehajtásáról szóló</w:t>
      </w:r>
      <w:r w:rsidRPr="000719C3">
        <w:rPr>
          <w:szCs w:val="24"/>
        </w:rPr>
        <w:t xml:space="preserve"> </w:t>
      </w:r>
      <w:r w:rsidRPr="000719C3">
        <w:rPr>
          <w:rStyle w:val="Kiemels2"/>
          <w:szCs w:val="24"/>
        </w:rPr>
        <w:t>67/2008. (III. 29.) Korm. rendelet</w:t>
      </w:r>
      <w:r w:rsidRPr="000719C3">
        <w:rPr>
          <w:b w:val="0"/>
          <w:szCs w:val="24"/>
        </w:rPr>
        <w:t xml:space="preserve"> alapján a </w:t>
      </w:r>
      <w:hyperlink r:id="rId7" w:history="1">
        <w:r w:rsidRPr="000719C3">
          <w:rPr>
            <w:rStyle w:val="Hiperhivatkozs"/>
            <w:b w:val="0"/>
            <w:szCs w:val="24"/>
          </w:rPr>
          <w:t>www.kozpenzpalyazat.gov.hu</w:t>
        </w:r>
      </w:hyperlink>
      <w:r w:rsidRPr="000719C3">
        <w:rPr>
          <w:b w:val="0"/>
          <w:szCs w:val="24"/>
        </w:rPr>
        <w:t xml:space="preserve"> honlapon a megfelelő adatokat közzéteszi. </w:t>
      </w:r>
    </w:p>
    <w:p w:rsidR="0085659D" w:rsidRDefault="0085659D" w:rsidP="0085659D">
      <w:pPr>
        <w:spacing w:before="360"/>
        <w:rPr>
          <w:b/>
          <w:snapToGrid w:val="0"/>
          <w:color w:val="000000"/>
          <w:u w:val="single"/>
        </w:rPr>
      </w:pPr>
    </w:p>
    <w:p w:rsidR="0085659D" w:rsidRPr="00DA17B5" w:rsidRDefault="0085659D" w:rsidP="0085659D">
      <w:pPr>
        <w:spacing w:before="360"/>
        <w:rPr>
          <w:b/>
          <w:snapToGrid w:val="0"/>
          <w:color w:val="000000"/>
          <w:u w:val="single"/>
        </w:rPr>
      </w:pPr>
      <w:r w:rsidRPr="00DA17B5">
        <w:rPr>
          <w:b/>
          <w:snapToGrid w:val="0"/>
          <w:color w:val="000000"/>
          <w:u w:val="single"/>
        </w:rPr>
        <w:t>14. Egyéb tudnivalók</w:t>
      </w:r>
    </w:p>
    <w:p w:rsidR="0085659D" w:rsidRPr="000719C3" w:rsidRDefault="0085659D" w:rsidP="0085659D">
      <w:pPr>
        <w:pStyle w:val="Szvegtrzs"/>
        <w:spacing w:before="120"/>
        <w:rPr>
          <w:b w:val="0"/>
          <w:szCs w:val="24"/>
        </w:rPr>
      </w:pPr>
      <w:r w:rsidRPr="000719C3">
        <w:rPr>
          <w:b w:val="0"/>
          <w:szCs w:val="24"/>
        </w:rPr>
        <w:t xml:space="preserve">A pályázatban kizárólag </w:t>
      </w:r>
      <w:r w:rsidRPr="000719C3">
        <w:rPr>
          <w:szCs w:val="24"/>
          <w:u w:val="single"/>
        </w:rPr>
        <w:t>2017. április 1. és 2017. november 15</w:t>
      </w:r>
      <w:r w:rsidRPr="000719C3">
        <w:rPr>
          <w:b w:val="0"/>
          <w:szCs w:val="24"/>
          <w:u w:val="single"/>
        </w:rPr>
        <w:t>.</w:t>
      </w:r>
      <w:r w:rsidRPr="000719C3">
        <w:rPr>
          <w:b w:val="0"/>
          <w:szCs w:val="24"/>
        </w:rPr>
        <w:t xml:space="preserve"> között megvalósuló rendezvény, projekt, program szervezésére, illetőleg az azon történő részvételre igényelhető támogatás.</w:t>
      </w:r>
    </w:p>
    <w:p w:rsidR="0085659D" w:rsidRPr="000719C3" w:rsidRDefault="0085659D" w:rsidP="0085659D">
      <w:pPr>
        <w:pStyle w:val="Szvegtrzs"/>
        <w:spacing w:before="120"/>
        <w:rPr>
          <w:b w:val="0"/>
          <w:szCs w:val="24"/>
        </w:rPr>
      </w:pPr>
      <w:r w:rsidRPr="000719C3">
        <w:rPr>
          <w:b w:val="0"/>
          <w:szCs w:val="24"/>
        </w:rPr>
        <w:t xml:space="preserve">A megvalósult rendezvény, projekt megvalósítása után 15 munkanapon belül az elszámolást meg kell küldeni a támogató részére, ennek elmulasztása esetén a támogatás összege nem kerül kifizetésre. </w:t>
      </w:r>
    </w:p>
    <w:p w:rsidR="0085659D" w:rsidRPr="000719C3" w:rsidRDefault="0085659D" w:rsidP="0085659D">
      <w:pPr>
        <w:pStyle w:val="Normal"/>
        <w:spacing w:before="120"/>
        <w:rPr>
          <w:szCs w:val="24"/>
        </w:rPr>
      </w:pPr>
      <w:r w:rsidRPr="000719C3">
        <w:rPr>
          <w:szCs w:val="24"/>
        </w:rPr>
        <w:t xml:space="preserve">A pályázó az általa szervezett rendezvény meghívóján köteles feltüntetni a Hajdú-Bihar Megyei Önkormányzatot, mint támogatót. </w:t>
      </w:r>
    </w:p>
    <w:p w:rsidR="0085659D" w:rsidRPr="000719C3" w:rsidRDefault="0085659D" w:rsidP="0085659D">
      <w:pPr>
        <w:pStyle w:val="Normal"/>
        <w:spacing w:before="120"/>
        <w:rPr>
          <w:b/>
          <w:szCs w:val="24"/>
        </w:rPr>
      </w:pPr>
      <w:r w:rsidRPr="000719C3">
        <w:rPr>
          <w:b/>
          <w:szCs w:val="24"/>
        </w:rPr>
        <w:t>A kiíró fenntartja a jogot, hogy ismételt pályázati felhívás kiírása nélkül hozzon támogatói döntést a már beérkezett, de támogatásban még nem részesült pályázatokról, amennyiben erre többlet forrás áll rendelkezésére.</w:t>
      </w:r>
    </w:p>
    <w:p w:rsidR="0085659D" w:rsidRDefault="0085659D" w:rsidP="0085659D">
      <w:pPr>
        <w:pStyle w:val="Normal"/>
        <w:spacing w:before="360"/>
        <w:rPr>
          <w:szCs w:val="24"/>
          <w:u w:val="single"/>
        </w:rPr>
      </w:pPr>
      <w:r>
        <w:rPr>
          <w:b/>
          <w:snapToGrid w:val="0"/>
          <w:color w:val="000000"/>
          <w:szCs w:val="24"/>
          <w:u w:val="single"/>
        </w:rPr>
        <w:t>15. További információk</w:t>
      </w:r>
    </w:p>
    <w:p w:rsidR="0085659D" w:rsidRDefault="0085659D" w:rsidP="0085659D">
      <w:pPr>
        <w:pStyle w:val="szveg"/>
        <w:spacing w:before="120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szCs w:val="24"/>
          <w:lang w:val="hu-HU"/>
        </w:rPr>
        <w:t xml:space="preserve">A pályázattal kapcsolatos további információt 8.00-16.00 óra között (pénteken 8.00-13.00 között) hívható 52/507-508-as telefonszámon, valamint az </w:t>
      </w:r>
      <w:hyperlink r:id="rId8" w:history="1">
        <w:r w:rsidRPr="000F6726">
          <w:rPr>
            <w:rStyle w:val="Hiperhivatkozs"/>
            <w:lang w:val="hu-HU"/>
          </w:rPr>
          <w:t>ekondor@hbmo.hu</w:t>
        </w:r>
      </w:hyperlink>
      <w:r>
        <w:rPr>
          <w:rFonts w:ascii="Times New Roman" w:hAnsi="Times New Roman"/>
          <w:szCs w:val="24"/>
          <w:lang w:val="hu-HU"/>
        </w:rPr>
        <w:t xml:space="preserve"> e-mail címen kaphatnak az érdeklődők.</w:t>
      </w:r>
    </w:p>
    <w:p w:rsidR="0085659D" w:rsidRPr="000719C3" w:rsidRDefault="0085659D" w:rsidP="0085659D">
      <w:pPr>
        <w:pStyle w:val="Szvegtrzs"/>
        <w:jc w:val="right"/>
        <w:rPr>
          <w:szCs w:val="24"/>
        </w:rPr>
      </w:pPr>
      <w:r w:rsidRPr="000719C3">
        <w:rPr>
          <w:szCs w:val="24"/>
        </w:rPr>
        <w:t>Hajdú-Bihar Megyei Önkormányzat Közgyűlése</w:t>
      </w:r>
    </w:p>
    <w:p w:rsidR="0085659D" w:rsidRPr="000719C3" w:rsidRDefault="0085659D" w:rsidP="0085659D">
      <w:pPr>
        <w:pStyle w:val="Szvegtrzs"/>
        <w:jc w:val="right"/>
      </w:pPr>
      <w:r w:rsidRPr="000719C3">
        <w:t>Jogi Ügyrendi és Társadalmi Kapcsolatok Bizottsága</w:t>
      </w:r>
    </w:p>
    <w:p w:rsidR="00591A23" w:rsidRDefault="00591A23" w:rsidP="00591A23">
      <w:pPr>
        <w:rPr>
          <w:b/>
        </w:rPr>
      </w:pPr>
      <w:bookmarkStart w:id="0" w:name="_GoBack"/>
      <w:bookmarkEnd w:id="0"/>
    </w:p>
    <w:p w:rsidR="00591A23" w:rsidRDefault="00591A23" w:rsidP="00591A23">
      <w:pPr>
        <w:rPr>
          <w:b/>
          <w:u w:val="single"/>
        </w:rPr>
      </w:pPr>
    </w:p>
    <w:p w:rsidR="00591A23" w:rsidRDefault="00591A23" w:rsidP="00591A23">
      <w:pPr>
        <w:rPr>
          <w:b/>
          <w:u w:val="single"/>
        </w:rPr>
      </w:pPr>
    </w:p>
    <w:p w:rsidR="00591A23" w:rsidRDefault="00591A23" w:rsidP="00591A23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85659D">
        <w:rPr>
          <w:b/>
          <w:noProof/>
        </w:rPr>
        <w:t>2017. február 24.</w:t>
      </w:r>
      <w:r>
        <w:rPr>
          <w:b/>
        </w:rPr>
        <w:fldChar w:fldCharType="end"/>
      </w:r>
    </w:p>
    <w:p w:rsidR="00591A23" w:rsidRDefault="00591A23" w:rsidP="00591A23">
      <w:pPr>
        <w:rPr>
          <w:b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2882"/>
      </w:tblGrid>
      <w:tr w:rsidR="00591A23" w:rsidTr="003C18C7">
        <w:tc>
          <w:tcPr>
            <w:tcW w:w="4606" w:type="dxa"/>
          </w:tcPr>
          <w:p w:rsidR="00591A23" w:rsidRDefault="00591A23" w:rsidP="003C18C7">
            <w:pPr>
              <w:rPr>
                <w:b/>
              </w:rPr>
            </w:pPr>
          </w:p>
        </w:tc>
        <w:tc>
          <w:tcPr>
            <w:tcW w:w="2882" w:type="dxa"/>
          </w:tcPr>
          <w:p w:rsidR="00591A23" w:rsidRDefault="00591A23" w:rsidP="003C18C7">
            <w:pPr>
              <w:jc w:val="center"/>
              <w:rPr>
                <w:b/>
              </w:rPr>
            </w:pPr>
          </w:p>
        </w:tc>
      </w:tr>
    </w:tbl>
    <w:p w:rsidR="00591A23" w:rsidRDefault="00591A23" w:rsidP="00591A23">
      <w:pPr>
        <w:rPr>
          <w:b/>
        </w:rPr>
      </w:pPr>
    </w:p>
    <w:p w:rsidR="00591A23" w:rsidRDefault="00591A23" w:rsidP="00591A23">
      <w:pPr>
        <w:rPr>
          <w:b/>
        </w:rPr>
      </w:pPr>
    </w:p>
    <w:p w:rsidR="00591A23" w:rsidRDefault="00591A23" w:rsidP="00591A23">
      <w:pPr>
        <w:rPr>
          <w:rFonts w:ascii="KerszTimes" w:hAnsi="KerszTimes"/>
          <w:b/>
          <w:snapToGrid w:val="0"/>
          <w:u w:val="single"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591A23" w:rsidRDefault="00591A23" w:rsidP="00591A23"/>
    <w:p w:rsidR="00591A23" w:rsidRDefault="00591A23" w:rsidP="00591A23"/>
    <w:p w:rsidR="00710841" w:rsidRDefault="00710841"/>
    <w:sectPr w:rsidR="0071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ersz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02B3"/>
    <w:multiLevelType w:val="hybridMultilevel"/>
    <w:tmpl w:val="9412F422"/>
    <w:lvl w:ilvl="0" w:tplc="040E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2607E"/>
    <w:multiLevelType w:val="multilevel"/>
    <w:tmpl w:val="089CA5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D90747"/>
    <w:multiLevelType w:val="hybridMultilevel"/>
    <w:tmpl w:val="958A5B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C7F5D"/>
    <w:multiLevelType w:val="hybridMultilevel"/>
    <w:tmpl w:val="AFB0A0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16DC3"/>
    <w:multiLevelType w:val="hybridMultilevel"/>
    <w:tmpl w:val="C36A6B00"/>
    <w:lvl w:ilvl="0" w:tplc="040E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5" w15:restartNumberingAfterBreak="0">
    <w:nsid w:val="6A260941"/>
    <w:multiLevelType w:val="hybridMultilevel"/>
    <w:tmpl w:val="71EC0118"/>
    <w:lvl w:ilvl="0" w:tplc="ADBEB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07D33"/>
    <w:multiLevelType w:val="hybridMultilevel"/>
    <w:tmpl w:val="9FB0B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6E2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74"/>
    <w:rsid w:val="00291A74"/>
    <w:rsid w:val="00591A23"/>
    <w:rsid w:val="00710841"/>
    <w:rsid w:val="0085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8FB73-4550-42CF-9301-165F2566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1A23"/>
    <w:pPr>
      <w:spacing w:after="0" w:line="240" w:lineRule="auto"/>
      <w:jc w:val="both"/>
    </w:pPr>
    <w:rPr>
      <w:rFonts w:eastAsia="Times New Roman" w:cs="Times New Roman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85659D"/>
    <w:pPr>
      <w:keepNext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91A23"/>
    <w:pPr>
      <w:spacing w:after="0" w:line="240" w:lineRule="auto"/>
      <w:jc w:val="both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85659D"/>
    <w:rPr>
      <w:rFonts w:eastAsia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85659D"/>
    <w:rPr>
      <w:b/>
    </w:rPr>
  </w:style>
  <w:style w:type="character" w:customStyle="1" w:styleId="SzvegtrzsChar">
    <w:name w:val="Szövegtörzs Char"/>
    <w:basedOn w:val="Bekezdsalapbettpusa"/>
    <w:link w:val="Szvegtrzs"/>
    <w:rsid w:val="0085659D"/>
    <w:rPr>
      <w:rFonts w:eastAsia="Times New Roman" w:cs="Times New Roman"/>
      <w:b/>
      <w:szCs w:val="20"/>
      <w:lang w:eastAsia="hu-HU"/>
    </w:rPr>
  </w:style>
  <w:style w:type="character" w:styleId="Hiperhivatkozs">
    <w:name w:val="Hyperlink"/>
    <w:rsid w:val="0085659D"/>
    <w:rPr>
      <w:color w:val="0000FF"/>
      <w:u w:val="single"/>
    </w:rPr>
  </w:style>
  <w:style w:type="paragraph" w:customStyle="1" w:styleId="Normal">
    <w:name w:val="Normal"/>
    <w:basedOn w:val="Norml"/>
    <w:rsid w:val="0085659D"/>
    <w:rPr>
      <w:rFonts w:eastAsia="SimSun"/>
      <w:lang w:eastAsia="zh-CN"/>
    </w:rPr>
  </w:style>
  <w:style w:type="paragraph" w:customStyle="1" w:styleId="szveg">
    <w:name w:val="szöveg"/>
    <w:basedOn w:val="Norml"/>
    <w:rsid w:val="0085659D"/>
    <w:rPr>
      <w:rFonts w:ascii="Hun Swiss" w:hAnsi="Hun Swiss"/>
      <w:lang w:val="en-GB"/>
    </w:rPr>
  </w:style>
  <w:style w:type="character" w:styleId="Kiemels2">
    <w:name w:val="Strong"/>
    <w:qFormat/>
    <w:rsid w:val="0085659D"/>
    <w:rPr>
      <w:b/>
      <w:bCs/>
    </w:rPr>
  </w:style>
  <w:style w:type="paragraph" w:customStyle="1" w:styleId="Szvegtrzs21">
    <w:name w:val="Szövegtörzs 21"/>
    <w:basedOn w:val="Norml"/>
    <w:rsid w:val="0085659D"/>
    <w:pPr>
      <w:suppressAutoHyphens/>
    </w:pPr>
    <w:rPr>
      <w:b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dor@hbmo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zpenzpalyazat.gov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bmo.hu/" TargetMode="External"/><Relationship Id="rId5" Type="http://schemas.openxmlformats.org/officeDocument/2006/relationships/hyperlink" Target="http://www.hbmo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7349</Characters>
  <Application>Microsoft Office Word</Application>
  <DocSecurity>0</DocSecurity>
  <Lines>61</Lines>
  <Paragraphs>16</Paragraphs>
  <ScaleCrop>false</ScaleCrop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dcterms:created xsi:type="dcterms:W3CDTF">2017-02-24T11:31:00Z</dcterms:created>
  <dcterms:modified xsi:type="dcterms:W3CDTF">2017-02-24T11:33:00Z</dcterms:modified>
</cp:coreProperties>
</file>